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3069"/>
      </w:tblGrid>
      <w:tr w:rsidR="00E32D41" w:rsidRPr="0038077B" w14:paraId="7786A44B" w14:textId="77777777" w:rsidTr="00F6680A">
        <w:tc>
          <w:tcPr>
            <w:tcW w:w="613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4A9376" w14:textId="77777777" w:rsidR="00E32D41" w:rsidRPr="0038077B" w:rsidRDefault="00B35DCB" w:rsidP="00C95A5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C95A54">
              <w:rPr>
                <w:b/>
                <w:sz w:val="22"/>
                <w:szCs w:val="22"/>
              </w:rPr>
              <w:t>é</w:t>
            </w:r>
            <w:r w:rsidR="0034341D">
              <w:rPr>
                <w:b/>
                <w:sz w:val="22"/>
                <w:szCs w:val="22"/>
              </w:rPr>
              <w:t>v</w:t>
            </w:r>
            <w:r w:rsidR="00E32D41" w:rsidRPr="0038077B">
              <w:rPr>
                <w:b/>
                <w:sz w:val="22"/>
                <w:szCs w:val="22"/>
              </w:rPr>
              <w:t>:</w:t>
            </w:r>
            <w:r w:rsidR="00D45CDE">
              <w:rPr>
                <w:b/>
                <w:sz w:val="22"/>
                <w:szCs w:val="22"/>
              </w:rPr>
              <w:t xml:space="preserve"> </w:t>
            </w:r>
            <w:r w:rsidR="00BD4D1F">
              <w:rPr>
                <w:b/>
                <w:sz w:val="22"/>
                <w:szCs w:val="22"/>
              </w:rPr>
              <w:t xml:space="preserve">Csillingh Erika 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07EFC9" w14:textId="77777777" w:rsidR="00E32D41" w:rsidRPr="0038077B" w:rsidRDefault="0034341D" w:rsidP="0034341D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születési év</w:t>
            </w:r>
            <w:r w:rsidR="00E32D41" w:rsidRPr="0038077B">
              <w:rPr>
                <w:b/>
                <w:sz w:val="22"/>
                <w:szCs w:val="22"/>
              </w:rPr>
              <w:t xml:space="preserve">: </w:t>
            </w:r>
            <w:r w:rsidR="00BD4D1F">
              <w:rPr>
                <w:b/>
                <w:sz w:val="22"/>
                <w:szCs w:val="22"/>
              </w:rPr>
              <w:t>1970</w:t>
            </w:r>
          </w:p>
        </w:tc>
      </w:tr>
      <w:tr w:rsidR="00E32D41" w:rsidRPr="0038077B" w14:paraId="2715A27D" w14:textId="77777777" w:rsidTr="00F6680A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59CCE2" w14:textId="77777777" w:rsidR="00E32D41" w:rsidRPr="0038077B" w:rsidRDefault="0034341D" w:rsidP="0034341D">
            <w:pPr>
              <w:suppressAutoHyphens/>
              <w:spacing w:before="60"/>
              <w:rPr>
                <w:i/>
                <w:sz w:val="22"/>
                <w:szCs w:val="22"/>
                <w:shd w:val="clear" w:color="auto" w:fill="C0C0C0"/>
              </w:rPr>
            </w:pPr>
            <w:r>
              <w:rPr>
                <w:b/>
                <w:sz w:val="22"/>
                <w:szCs w:val="22"/>
              </w:rPr>
              <w:t xml:space="preserve">felsőfokú végzettsége és szakképzettsége, </w:t>
            </w:r>
            <w:r>
              <w:rPr>
                <w:sz w:val="22"/>
                <w:szCs w:val="22"/>
              </w:rPr>
              <w:t>az oklevél kiállítója, éve:</w:t>
            </w:r>
            <w:r w:rsidR="00E32D41" w:rsidRPr="0038077B">
              <w:rPr>
                <w:sz w:val="22"/>
                <w:szCs w:val="22"/>
              </w:rPr>
              <w:t xml:space="preserve"> </w:t>
            </w:r>
          </w:p>
        </w:tc>
      </w:tr>
      <w:tr w:rsidR="00E32D41" w:rsidRPr="0038077B" w14:paraId="2212E17C" w14:textId="77777777" w:rsidTr="00F6680A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076B95" w14:textId="77777777" w:rsidR="00E32D41" w:rsidRPr="00636AF5" w:rsidRDefault="00BD4D1F" w:rsidP="0034341D">
            <w:pPr>
              <w:suppressAutoHyphens/>
              <w:spacing w:before="60"/>
              <w:rPr>
                <w:i/>
                <w:sz w:val="22"/>
                <w:szCs w:val="22"/>
              </w:rPr>
            </w:pPr>
            <w:r w:rsidRPr="00636AF5">
              <w:rPr>
                <w:i/>
                <w:sz w:val="22"/>
                <w:szCs w:val="22"/>
              </w:rPr>
              <w:t>Angol nyelv és irodalom MA, Francia nyelv és irodalom MA, Angol-francia szakos tanár MEd (Kossuth Lajos Tudományegyetem, Debrecen) 1998</w:t>
            </w:r>
          </w:p>
          <w:p w14:paraId="2BB6E243" w14:textId="77777777" w:rsidR="00BD4D1F" w:rsidRPr="0038077B" w:rsidRDefault="00BD4D1F" w:rsidP="0034341D">
            <w:pPr>
              <w:suppressAutoHyphens/>
              <w:spacing w:before="60"/>
              <w:rPr>
                <w:sz w:val="22"/>
                <w:szCs w:val="22"/>
              </w:rPr>
            </w:pPr>
            <w:r w:rsidRPr="00636AF5">
              <w:rPr>
                <w:i/>
                <w:sz w:val="22"/>
                <w:szCs w:val="22"/>
              </w:rPr>
              <w:t>Külkereskedelmi Üzemgazdász BA, Külkereskedelmi Főiskola, 1992</w:t>
            </w:r>
          </w:p>
        </w:tc>
      </w:tr>
      <w:tr w:rsidR="00E32D41" w:rsidRPr="0038077B" w14:paraId="2B5FA8DE" w14:textId="77777777" w:rsidTr="00F6680A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10DEA" w14:textId="77777777" w:rsidR="00E32D41" w:rsidRPr="00633337" w:rsidRDefault="0034341D" w:rsidP="0034341D">
            <w:pPr>
              <w:suppressAutoHyphens/>
              <w:spacing w:before="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34341D">
              <w:rPr>
                <w:sz w:val="22"/>
                <w:szCs w:val="22"/>
              </w:rPr>
              <w:t xml:space="preserve">elenlegi </w:t>
            </w:r>
            <w:r w:rsidRPr="0034341D">
              <w:rPr>
                <w:b/>
                <w:sz w:val="22"/>
                <w:szCs w:val="22"/>
              </w:rPr>
              <w:t>munkahely(ek)</w:t>
            </w:r>
            <w:r w:rsidRPr="0034341D">
              <w:rPr>
                <w:sz w:val="22"/>
                <w:szCs w:val="22"/>
              </w:rPr>
              <w:t xml:space="preserve">, a kinevezésben feltüntetett </w:t>
            </w:r>
            <w:r w:rsidRPr="0034341D">
              <w:rPr>
                <w:b/>
                <w:sz w:val="22"/>
                <w:szCs w:val="22"/>
              </w:rPr>
              <w:t>munkakör(ök)</w:t>
            </w:r>
            <w:r w:rsidRPr="0034341D">
              <w:rPr>
                <w:sz w:val="22"/>
                <w:szCs w:val="22"/>
              </w:rPr>
              <w:t xml:space="preserve">, több munkahely esetén </w:t>
            </w:r>
            <w:r w:rsidRPr="00EE0F8A">
              <w:rPr>
                <w:sz w:val="22"/>
                <w:szCs w:val="22"/>
                <w:u w:val="single"/>
              </w:rPr>
              <w:t>aláhúzás</w:t>
            </w:r>
            <w:r w:rsidRPr="0034341D">
              <w:rPr>
                <w:sz w:val="22"/>
                <w:szCs w:val="22"/>
              </w:rPr>
              <w:t xml:space="preserve"> jelölje azt az intézményt, amelynek „kizárólagossági” (akkreditációs) nyilatkozatot (</w:t>
            </w:r>
            <w:r w:rsidRPr="00EE0F8A">
              <w:rPr>
                <w:b/>
                <w:i/>
                <w:sz w:val="22"/>
                <w:szCs w:val="22"/>
                <w:u w:val="single"/>
              </w:rPr>
              <w:t>A</w:t>
            </w:r>
            <w:r w:rsidRPr="0034341D">
              <w:rPr>
                <w:sz w:val="22"/>
                <w:szCs w:val="22"/>
              </w:rPr>
              <w:t>) adott!</w:t>
            </w:r>
            <w:r w:rsidR="00E32D41" w:rsidRPr="0063333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32D41" w:rsidRPr="0038077B" w14:paraId="58381DED" w14:textId="77777777" w:rsidTr="00BD4D1F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FDE24D8" w14:textId="77777777" w:rsidR="00E32D41" w:rsidRPr="00636AF5" w:rsidRDefault="00BD4D1F" w:rsidP="00633337">
            <w:pPr>
              <w:suppressAutoHyphens/>
              <w:jc w:val="both"/>
              <w:rPr>
                <w:i/>
                <w:sz w:val="22"/>
                <w:szCs w:val="22"/>
                <w:highlight w:val="lightGray"/>
              </w:rPr>
            </w:pPr>
            <w:r w:rsidRPr="00636AF5">
              <w:rPr>
                <w:i/>
                <w:sz w:val="22"/>
                <w:szCs w:val="22"/>
                <w:highlight w:val="lightGray"/>
              </w:rPr>
              <w:t>nyelvtanár, Pannon Egyetem, Angol-Amerikai Intézet</w:t>
            </w:r>
          </w:p>
        </w:tc>
      </w:tr>
      <w:tr w:rsidR="00E32D41" w:rsidRPr="0038077B" w14:paraId="000DBF96" w14:textId="77777777" w:rsidTr="00F6680A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E0F46C" w14:textId="77777777" w:rsidR="00E32D41" w:rsidRPr="0038077B" w:rsidRDefault="00EE0F8A" w:rsidP="00EE0F8A">
            <w:pPr>
              <w:suppressAutoHyphens/>
              <w:spacing w:before="60"/>
              <w:rPr>
                <w:sz w:val="22"/>
                <w:szCs w:val="22"/>
              </w:rPr>
            </w:pPr>
            <w:r w:rsidRPr="00EE0F8A">
              <w:rPr>
                <w:b/>
                <w:sz w:val="22"/>
                <w:szCs w:val="22"/>
              </w:rPr>
              <w:t>tudományos fokozat</w:t>
            </w:r>
            <w:r w:rsidRPr="00EE0F8A">
              <w:rPr>
                <w:sz w:val="22"/>
                <w:szCs w:val="22"/>
              </w:rPr>
              <w:t xml:space="preserve"> (PhD, CSc, DLA) (friss, 5 éven belül megszerzett PhD/DLA esetén az értekezés címe is!), ill. </w:t>
            </w:r>
            <w:r w:rsidRPr="00EE0F8A">
              <w:rPr>
                <w:b/>
                <w:sz w:val="22"/>
                <w:szCs w:val="22"/>
              </w:rPr>
              <w:t>tudományos/művészeti akadémiai cím/tagság</w:t>
            </w:r>
            <w:r w:rsidRPr="00EE0F8A">
              <w:rPr>
                <w:sz w:val="22"/>
                <w:szCs w:val="22"/>
              </w:rPr>
              <w:t xml:space="preserve"> („dr. habil” cím, MTA doktora cím (DSc); a tudományág és a dátum megjelölésével), egyéb címek)</w:t>
            </w:r>
          </w:p>
        </w:tc>
      </w:tr>
      <w:tr w:rsidR="00E32D41" w:rsidRPr="0038077B" w14:paraId="5F7B6287" w14:textId="77777777" w:rsidTr="00F6680A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7B83C8" w14:textId="77777777" w:rsidR="00E32D41" w:rsidRPr="004D412C" w:rsidRDefault="00E32D41" w:rsidP="00633337">
            <w:pPr>
              <w:suppressAutoHyphens/>
              <w:spacing w:before="60"/>
              <w:jc w:val="both"/>
              <w:rPr>
                <w:i/>
                <w:highlight w:val="lightGray"/>
              </w:rPr>
            </w:pPr>
          </w:p>
        </w:tc>
      </w:tr>
      <w:tr w:rsidR="00E32D41" w:rsidRPr="0038077B" w14:paraId="0DD4D539" w14:textId="77777777" w:rsidTr="00F6680A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7FB87A" w14:textId="77777777" w:rsidR="00E32D41" w:rsidRPr="0038077B" w:rsidRDefault="00EE0F8A" w:rsidP="00EE0F8A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>
              <w:rPr>
                <w:b/>
                <w:sz w:val="22"/>
                <w:szCs w:val="22"/>
              </w:rPr>
              <w:t>eddigi oktatói tevékenység</w:t>
            </w:r>
            <w:r w:rsidR="006C3E43">
              <w:rPr>
                <w:b/>
                <w:sz w:val="22"/>
                <w:szCs w:val="22"/>
              </w:rPr>
              <w:t>:</w:t>
            </w:r>
            <w:r w:rsidR="00E32D41" w:rsidRPr="0038077B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E32D41" w:rsidRPr="0038077B" w14:paraId="02BA4FF9" w14:textId="77777777" w:rsidTr="00F6680A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04A853" w14:textId="1CEA0C17" w:rsidR="00E32D41" w:rsidRPr="005F0B06" w:rsidRDefault="009E55C7" w:rsidP="00BD4D1F">
            <w:pPr>
              <w:pStyle w:val="CVMajor"/>
              <w:ind w:left="0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nyelvpedagógiai tárgyak, angol t</w:t>
            </w:r>
            <w:r w:rsidR="00BD4D1F">
              <w:rPr>
                <w:rFonts w:ascii="Times New Roman" w:hAnsi="Times New Roman"/>
                <w:b w:val="0"/>
                <w:i/>
                <w:sz w:val="20"/>
              </w:rPr>
              <w:t xml:space="preserve">anári 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és angol nyelvoktató </w:t>
            </w:r>
            <w:r w:rsidR="00BD4D1F">
              <w:rPr>
                <w:rFonts w:ascii="Times New Roman" w:hAnsi="Times New Roman"/>
                <w:b w:val="0"/>
                <w:i/>
                <w:sz w:val="20"/>
              </w:rPr>
              <w:t>szakmódszertan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 tárgyak</w:t>
            </w:r>
            <w:r w:rsidR="00BD4D1F">
              <w:rPr>
                <w:rFonts w:ascii="Times New Roman" w:hAnsi="Times New Roman"/>
                <w:b w:val="0"/>
                <w:i/>
                <w:sz w:val="20"/>
              </w:rPr>
              <w:t>, tanítási gyakorlat</w:t>
            </w:r>
            <w:r>
              <w:rPr>
                <w:rFonts w:ascii="Times New Roman" w:hAnsi="Times New Roman"/>
                <w:b w:val="0"/>
                <w:i/>
                <w:sz w:val="20"/>
              </w:rPr>
              <w:t>ok vezetése</w:t>
            </w:r>
            <w:r w:rsidR="00CD6ACF">
              <w:rPr>
                <w:rFonts w:ascii="Times New Roman" w:hAnsi="Times New Roman"/>
                <w:b w:val="0"/>
                <w:i/>
                <w:sz w:val="20"/>
              </w:rPr>
              <w:t>, kutatási dolgozat, szakdolgozat és disszertáció témavezetés nyelvtanulással, nyelvoktatással többnyelvűséggel kapcsolatos témákban</w:t>
            </w:r>
            <w:r w:rsidR="00BD4D1F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</w:p>
        </w:tc>
      </w:tr>
      <w:tr w:rsidR="00E32D41" w:rsidRPr="0038077B" w14:paraId="09BC4843" w14:textId="77777777" w:rsidTr="00F6680A">
        <w:tc>
          <w:tcPr>
            <w:tcW w:w="937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9AB270" w14:textId="77777777" w:rsidR="00E32D41" w:rsidRPr="006C3E43" w:rsidRDefault="00EE0F8A" w:rsidP="00EE0F8A">
            <w:pPr>
              <w:suppressAutoHyphens/>
              <w:spacing w:before="60"/>
              <w:rPr>
                <w:b/>
                <w:sz w:val="22"/>
                <w:szCs w:val="22"/>
              </w:rPr>
            </w:pPr>
            <w:r w:rsidRPr="00EE0F8A">
              <w:rPr>
                <w:sz w:val="22"/>
                <w:szCs w:val="22"/>
              </w:rPr>
              <w:t xml:space="preserve">az </w:t>
            </w:r>
            <w:r w:rsidRPr="00EE0F8A">
              <w:rPr>
                <w:b/>
                <w:sz w:val="22"/>
                <w:szCs w:val="22"/>
              </w:rPr>
              <w:t>oktató szakmai/tudományos/kutatási tevékenysége</w:t>
            </w:r>
            <w:r w:rsidRPr="00EE0F8A">
              <w:rPr>
                <w:sz w:val="22"/>
                <w:szCs w:val="22"/>
              </w:rPr>
              <w:t xml:space="preserve"> és az </w:t>
            </w:r>
            <w:r w:rsidRPr="00EE0F8A">
              <w:rPr>
                <w:b/>
                <w:sz w:val="22"/>
                <w:szCs w:val="22"/>
              </w:rPr>
              <w:t>oktatandó tárgy/tárgyak</w:t>
            </w:r>
            <w:r w:rsidRPr="00EE0F8A">
              <w:rPr>
                <w:sz w:val="22"/>
                <w:szCs w:val="22"/>
              </w:rPr>
              <w:t xml:space="preserve"> kapcsolata</w:t>
            </w:r>
          </w:p>
        </w:tc>
      </w:tr>
      <w:tr w:rsidR="00E32D41" w:rsidRPr="0038077B" w14:paraId="7915023D" w14:textId="77777777" w:rsidTr="00F6680A">
        <w:tc>
          <w:tcPr>
            <w:tcW w:w="937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2CE718" w14:textId="77777777" w:rsidR="006C3E43" w:rsidRDefault="006C3E43" w:rsidP="00157003">
            <w:pPr>
              <w:pStyle w:val="FootnoteText"/>
              <w:suppressAutoHyphens/>
              <w:ind w:left="360"/>
              <w:rPr>
                <w:sz w:val="22"/>
                <w:szCs w:val="22"/>
              </w:rPr>
            </w:pPr>
          </w:p>
          <w:p w14:paraId="30AA3266" w14:textId="77777777" w:rsidR="009A223F" w:rsidRDefault="009A223F" w:rsidP="009A223F">
            <w:pPr>
              <w:pStyle w:val="ListParagraph"/>
              <w:numPr>
                <w:ilvl w:val="0"/>
                <w:numId w:val="4"/>
              </w:numPr>
              <w:suppressAutoHyphens/>
              <w:spacing w:before="60"/>
              <w:rPr>
                <w:sz w:val="22"/>
                <w:szCs w:val="22"/>
              </w:rPr>
            </w:pPr>
            <w:r w:rsidRPr="009A223F">
              <w:rPr>
                <w:sz w:val="22"/>
                <w:szCs w:val="22"/>
              </w:rPr>
              <w:t xml:space="preserve">a (szűkebb) </w:t>
            </w:r>
            <w:r w:rsidRPr="009A223F">
              <w:rPr>
                <w:sz w:val="22"/>
                <w:szCs w:val="22"/>
                <w:u w:val="single"/>
              </w:rPr>
              <w:t>szakterülethez kötődő</w:t>
            </w:r>
            <w:r w:rsidRPr="009A223F">
              <w:rPr>
                <w:sz w:val="22"/>
                <w:szCs w:val="22"/>
              </w:rPr>
              <w:t xml:space="preserve"> publikációk (max. 5 jellemző publikáció)</w:t>
            </w:r>
          </w:p>
          <w:p w14:paraId="52A60212" w14:textId="77777777" w:rsidR="00BD2E90" w:rsidRDefault="00BD2E90" w:rsidP="00B37A97">
            <w:pPr>
              <w:ind w:left="284"/>
              <w:rPr>
                <w:sz w:val="22"/>
                <w:szCs w:val="22"/>
              </w:rPr>
            </w:pPr>
          </w:p>
          <w:p w14:paraId="5FCA12A5" w14:textId="746BC4E6" w:rsidR="00BD2E90" w:rsidRDefault="006B0C32" w:rsidP="00B37A97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Tanulmányok</w:t>
            </w:r>
            <w:r w:rsidR="00BD2E90">
              <w:rPr>
                <w:sz w:val="22"/>
                <w:szCs w:val="22"/>
              </w:rPr>
              <w:t>:</w:t>
            </w:r>
          </w:p>
          <w:p w14:paraId="5EC07163" w14:textId="4F807370" w:rsidR="00BD2E90" w:rsidRDefault="000A1E17" w:rsidP="00330C67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Csillingh, Erika</w:t>
            </w:r>
            <w:r w:rsidR="00A56F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D2E90" w:rsidRPr="00BD2E90">
              <w:rPr>
                <w:sz w:val="22"/>
                <w:szCs w:val="22"/>
              </w:rPr>
              <w:t>An Interdisciplinary Approach to Bilingual Language Use in Interaction</w:t>
            </w:r>
            <w:r>
              <w:rPr>
                <w:sz w:val="22"/>
                <w:szCs w:val="22"/>
              </w:rPr>
              <w:t>.</w:t>
            </w:r>
            <w:r w:rsidR="00BD2E90">
              <w:rPr>
                <w:sz w:val="22"/>
                <w:szCs w:val="22"/>
              </w:rPr>
              <w:t xml:space="preserve"> </w:t>
            </w:r>
            <w:r w:rsidRPr="00BD2E90">
              <w:rPr>
                <w:sz w:val="22"/>
                <w:szCs w:val="22"/>
              </w:rPr>
              <w:t>Filologické štúdie 9</w:t>
            </w:r>
            <w:r>
              <w:rPr>
                <w:sz w:val="22"/>
                <w:szCs w:val="22"/>
              </w:rPr>
              <w:t xml:space="preserve">, </w:t>
            </w:r>
            <w:r w:rsidRPr="00BD2E90">
              <w:rPr>
                <w:sz w:val="22"/>
                <w:szCs w:val="22"/>
              </w:rPr>
              <w:t>Studia Philologica 9</w:t>
            </w:r>
            <w:r>
              <w:rPr>
                <w:sz w:val="22"/>
                <w:szCs w:val="22"/>
              </w:rPr>
              <w:t xml:space="preserve"> (Szerk.) </w:t>
            </w:r>
            <w:r w:rsidR="00BD2E90" w:rsidRPr="00BD2E90">
              <w:rPr>
                <w:sz w:val="22"/>
                <w:szCs w:val="22"/>
              </w:rPr>
              <w:t>Mária Vajičková;</w:t>
            </w:r>
            <w:r w:rsidR="00BD2E90">
              <w:rPr>
                <w:sz w:val="22"/>
                <w:szCs w:val="22"/>
              </w:rPr>
              <w:t xml:space="preserve"> </w:t>
            </w:r>
            <w:r w:rsidR="00BD2E90" w:rsidRPr="00BD2E90">
              <w:rPr>
                <w:sz w:val="22"/>
                <w:szCs w:val="22"/>
              </w:rPr>
              <w:t>Monika Turočeková</w:t>
            </w:r>
            <w:r w:rsidR="00BD2E90">
              <w:rPr>
                <w:sz w:val="22"/>
                <w:szCs w:val="22"/>
              </w:rPr>
              <w:t>,</w:t>
            </w:r>
            <w:r w:rsidR="00BD2E90" w:rsidRPr="00BD2E90">
              <w:rPr>
                <w:sz w:val="22"/>
                <w:szCs w:val="22"/>
              </w:rPr>
              <w:t>Tomáš Hlava</w:t>
            </w:r>
            <w:r>
              <w:rPr>
                <w:sz w:val="22"/>
                <w:szCs w:val="22"/>
              </w:rPr>
              <w:t xml:space="preserve">. </w:t>
            </w:r>
            <w:r w:rsidR="00BD2E90" w:rsidRPr="00BD2E90">
              <w:rPr>
                <w:sz w:val="22"/>
                <w:szCs w:val="22"/>
              </w:rPr>
              <w:t>Nümbrecht: Kirsch-Verlag</w:t>
            </w:r>
            <w:r w:rsidR="00BD2E90">
              <w:rPr>
                <w:sz w:val="22"/>
                <w:szCs w:val="22"/>
              </w:rPr>
              <w:t xml:space="preserve">, </w:t>
            </w:r>
            <w:r w:rsidR="00BD2E90">
              <w:rPr>
                <w:sz w:val="22"/>
                <w:szCs w:val="22"/>
              </w:rPr>
              <w:t>2023</w:t>
            </w:r>
            <w:r w:rsidRPr="000A1E17">
              <w:rPr>
                <w:color w:val="2E74B5" w:themeColor="accent1" w:themeShade="BF"/>
                <w:sz w:val="22"/>
                <w:szCs w:val="22"/>
              </w:rPr>
              <w:t xml:space="preserve">. </w:t>
            </w:r>
            <w:r w:rsidR="006B0C32" w:rsidRPr="006B0C32">
              <w:rPr>
                <w:sz w:val="22"/>
                <w:szCs w:val="22"/>
              </w:rPr>
              <w:t>110-125.</w:t>
            </w:r>
          </w:p>
          <w:p w14:paraId="2FA5B10F" w14:textId="77777777" w:rsidR="00BD2E90" w:rsidRDefault="00BD2E90" w:rsidP="00330C67">
            <w:pPr>
              <w:ind w:left="708"/>
              <w:rPr>
                <w:sz w:val="22"/>
                <w:szCs w:val="22"/>
              </w:rPr>
            </w:pPr>
          </w:p>
          <w:p w14:paraId="4AE5E392" w14:textId="428CEEF5" w:rsidR="00BD2E90" w:rsidRDefault="000A1E17" w:rsidP="000A1E17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Csillingh, Erika</w:t>
            </w:r>
            <w:r w:rsidR="008B5333">
              <w:rPr>
                <w:sz w:val="22"/>
                <w:szCs w:val="22"/>
              </w:rPr>
              <w:t xml:space="preserve">. </w:t>
            </w:r>
            <w:r w:rsidR="00BD2E90" w:rsidRPr="00BD2E90">
              <w:rPr>
                <w:sz w:val="22"/>
                <w:szCs w:val="22"/>
              </w:rPr>
              <w:t>Bilingual Speech Production within Cross-linguistic Conceptual Constraints</w:t>
            </w:r>
            <w:r w:rsidR="00BD2E90">
              <w:rPr>
                <w:sz w:val="22"/>
                <w:szCs w:val="22"/>
              </w:rPr>
              <w:t xml:space="preserve">, </w:t>
            </w:r>
            <w:r w:rsidRPr="00BD2E90">
              <w:rPr>
                <w:sz w:val="22"/>
                <w:szCs w:val="22"/>
              </w:rPr>
              <w:t>XXVI. Tavaszi Szél Konferencia 2023</w:t>
            </w:r>
            <w:r>
              <w:rPr>
                <w:sz w:val="22"/>
                <w:szCs w:val="22"/>
              </w:rPr>
              <w:t xml:space="preserve">, </w:t>
            </w:r>
            <w:r w:rsidRPr="00BD2E90">
              <w:rPr>
                <w:sz w:val="22"/>
                <w:szCs w:val="22"/>
              </w:rPr>
              <w:t>Tanulmánykötet II.</w:t>
            </w:r>
            <w:r>
              <w:rPr>
                <w:sz w:val="22"/>
                <w:szCs w:val="22"/>
              </w:rPr>
              <w:t xml:space="preserve"> (Szerk.) </w:t>
            </w:r>
            <w:r w:rsidR="00BD2E90" w:rsidRPr="00BD2E90">
              <w:rPr>
                <w:sz w:val="22"/>
                <w:szCs w:val="22"/>
              </w:rPr>
              <w:t>Molnár Dániel Molnár</w:t>
            </w:r>
            <w:r w:rsidR="006B0C32">
              <w:rPr>
                <w:sz w:val="22"/>
                <w:szCs w:val="22"/>
              </w:rPr>
              <w:t>. Budapest, DOSZ, 2023. 57-66.</w:t>
            </w:r>
          </w:p>
          <w:p w14:paraId="7017CAB5" w14:textId="161370EF" w:rsidR="00B37A97" w:rsidRDefault="00B37A97" w:rsidP="00B37A97">
            <w:pPr>
              <w:ind w:left="284"/>
              <w:rPr>
                <w:sz w:val="22"/>
                <w:szCs w:val="22"/>
              </w:rPr>
            </w:pPr>
            <w:r w:rsidRPr="00B37A97">
              <w:rPr>
                <w:sz w:val="22"/>
                <w:szCs w:val="22"/>
              </w:rPr>
              <w:t>Recenzió:</w:t>
            </w:r>
          </w:p>
          <w:p w14:paraId="18FC95B4" w14:textId="39FB2041" w:rsidR="00B37A97" w:rsidRPr="00B37A97" w:rsidRDefault="00A56F63" w:rsidP="00330C67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Csillingh, Erika (2020) </w:t>
            </w:r>
            <w:r w:rsidR="00B37A97" w:rsidRPr="00B37A97">
              <w:rPr>
                <w:sz w:val="22"/>
                <w:szCs w:val="22"/>
              </w:rPr>
              <w:t>Bilingual Figurative Language Processing</w:t>
            </w:r>
            <w:r w:rsidR="00BD2E90">
              <w:rPr>
                <w:sz w:val="22"/>
                <w:szCs w:val="22"/>
              </w:rPr>
              <w:t>,</w:t>
            </w:r>
            <w:r w:rsidR="00B37A97" w:rsidRPr="00B37A97">
              <w:rPr>
                <w:sz w:val="22"/>
                <w:szCs w:val="22"/>
              </w:rPr>
              <w:t xml:space="preserve"> </w:t>
            </w:r>
            <w:r w:rsidR="00B37A97" w:rsidRPr="00B37A97">
              <w:rPr>
                <w:sz w:val="22"/>
                <w:szCs w:val="22"/>
              </w:rPr>
              <w:t>2</w:t>
            </w:r>
            <w:r w:rsidR="00B37A97" w:rsidRPr="00B37A97">
              <w:rPr>
                <w:sz w:val="22"/>
                <w:szCs w:val="22"/>
              </w:rPr>
              <w:t>020</w:t>
            </w:r>
            <w:r w:rsidR="00B37A97">
              <w:rPr>
                <w:sz w:val="22"/>
                <w:szCs w:val="22"/>
              </w:rPr>
              <w:t xml:space="preserve">, </w:t>
            </w:r>
            <w:r w:rsidR="00B37A97" w:rsidRPr="00B37A97">
              <w:rPr>
                <w:sz w:val="22"/>
                <w:szCs w:val="22"/>
              </w:rPr>
              <w:t>Roberto R. Heredia and Anna B. Cie</w:t>
            </w:r>
            <w:r w:rsidR="00B37A97" w:rsidRPr="00B37A97">
              <w:rPr>
                <w:rFonts w:cstheme="minorHAnsi"/>
                <w:sz w:val="22"/>
                <w:szCs w:val="22"/>
              </w:rPr>
              <w:t>ś</w:t>
            </w:r>
            <w:r w:rsidR="00B37A97" w:rsidRPr="00B37A97">
              <w:rPr>
                <w:sz w:val="22"/>
                <w:szCs w:val="22"/>
              </w:rPr>
              <w:t>licka (eds.) in Hungarian Journal of Applied Linguistics, Issue XX, 2020/</w:t>
            </w:r>
            <w:r w:rsidR="006B0C32">
              <w:rPr>
                <w:sz w:val="22"/>
                <w:szCs w:val="22"/>
              </w:rPr>
              <w:t>2</w:t>
            </w:r>
            <w:r w:rsidR="00B37A97" w:rsidRPr="00B37A97">
              <w:rPr>
                <w:sz w:val="22"/>
                <w:szCs w:val="22"/>
              </w:rPr>
              <w:t>.</w:t>
            </w:r>
          </w:p>
          <w:p w14:paraId="0C5C531E" w14:textId="77777777" w:rsidR="009A223F" w:rsidRPr="009A223F" w:rsidRDefault="009A223F" w:rsidP="00C95A54">
            <w:pPr>
              <w:pStyle w:val="ListParagraph"/>
              <w:suppressAutoHyphens/>
              <w:spacing w:before="60"/>
              <w:rPr>
                <w:sz w:val="22"/>
                <w:szCs w:val="22"/>
              </w:rPr>
            </w:pPr>
          </w:p>
          <w:p w14:paraId="4CED5421" w14:textId="77777777" w:rsidR="00E32D41" w:rsidRDefault="009A223F" w:rsidP="009A223F">
            <w:pPr>
              <w:pStyle w:val="ListParagraph"/>
              <w:numPr>
                <w:ilvl w:val="0"/>
                <w:numId w:val="4"/>
              </w:numPr>
              <w:suppressAutoHyphens/>
              <w:spacing w:before="60"/>
              <w:rPr>
                <w:sz w:val="22"/>
                <w:szCs w:val="22"/>
              </w:rPr>
            </w:pPr>
            <w:r w:rsidRPr="009A223F">
              <w:rPr>
                <w:sz w:val="22"/>
                <w:szCs w:val="22"/>
              </w:rPr>
              <w:t>további tudományos kutatói, fejlesztői, alkotói, művészeti eredmények</w:t>
            </w:r>
          </w:p>
          <w:p w14:paraId="47C15299" w14:textId="77777777" w:rsidR="009A223F" w:rsidRDefault="009A223F" w:rsidP="009A223F">
            <w:pPr>
              <w:pStyle w:val="ListParagraph"/>
              <w:suppressAutoHyphens/>
              <w:spacing w:before="60"/>
              <w:rPr>
                <w:sz w:val="22"/>
                <w:szCs w:val="22"/>
              </w:rPr>
            </w:pPr>
          </w:p>
          <w:p w14:paraId="5E8AA4E7" w14:textId="77777777" w:rsidR="00C95A54" w:rsidRDefault="00C95A54" w:rsidP="009A223F">
            <w:pPr>
              <w:pStyle w:val="ListParagraph"/>
              <w:suppressAutoHyphens/>
              <w:spacing w:before="60"/>
              <w:rPr>
                <w:sz w:val="22"/>
                <w:szCs w:val="22"/>
              </w:rPr>
            </w:pPr>
          </w:p>
          <w:p w14:paraId="07E50C49" w14:textId="77777777" w:rsidR="00C95A54" w:rsidRPr="0038077B" w:rsidRDefault="00C95A54" w:rsidP="009A223F">
            <w:pPr>
              <w:pStyle w:val="ListParagraph"/>
              <w:suppressAutoHyphens/>
              <w:spacing w:before="60"/>
              <w:rPr>
                <w:sz w:val="22"/>
                <w:szCs w:val="22"/>
              </w:rPr>
            </w:pPr>
          </w:p>
        </w:tc>
      </w:tr>
    </w:tbl>
    <w:p w14:paraId="3603E76E" w14:textId="77777777" w:rsidR="00A30B91" w:rsidRDefault="00A30B91"/>
    <w:sectPr w:rsidR="00A3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80CF6"/>
    <w:multiLevelType w:val="hybridMultilevel"/>
    <w:tmpl w:val="BCB4DCD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C7373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16AC"/>
    <w:multiLevelType w:val="hybridMultilevel"/>
    <w:tmpl w:val="F1CCE65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72811"/>
    <w:multiLevelType w:val="hybridMultilevel"/>
    <w:tmpl w:val="A1BA0B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0DC3"/>
    <w:multiLevelType w:val="hybridMultilevel"/>
    <w:tmpl w:val="D4F2F1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501">
    <w:abstractNumId w:val="1"/>
  </w:num>
  <w:num w:numId="2" w16cid:durableId="164706587">
    <w:abstractNumId w:val="2"/>
  </w:num>
  <w:num w:numId="3" w16cid:durableId="1041321501">
    <w:abstractNumId w:val="0"/>
  </w:num>
  <w:num w:numId="4" w16cid:durableId="208418454">
    <w:abstractNumId w:val="3"/>
  </w:num>
  <w:num w:numId="5" w16cid:durableId="1010136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41"/>
    <w:rsid w:val="00017A07"/>
    <w:rsid w:val="000A1E17"/>
    <w:rsid w:val="001008D7"/>
    <w:rsid w:val="00157003"/>
    <w:rsid w:val="001F0B78"/>
    <w:rsid w:val="002C7BF1"/>
    <w:rsid w:val="00330C67"/>
    <w:rsid w:val="0034341D"/>
    <w:rsid w:val="003D37F1"/>
    <w:rsid w:val="004D412C"/>
    <w:rsid w:val="005F0B06"/>
    <w:rsid w:val="00633337"/>
    <w:rsid w:val="00636AF5"/>
    <w:rsid w:val="006B0C32"/>
    <w:rsid w:val="006C3E43"/>
    <w:rsid w:val="006F2546"/>
    <w:rsid w:val="007B1B54"/>
    <w:rsid w:val="007F206D"/>
    <w:rsid w:val="00835116"/>
    <w:rsid w:val="008B5333"/>
    <w:rsid w:val="008E67A0"/>
    <w:rsid w:val="008F39C9"/>
    <w:rsid w:val="0091132E"/>
    <w:rsid w:val="00931FB3"/>
    <w:rsid w:val="0093705F"/>
    <w:rsid w:val="009502ED"/>
    <w:rsid w:val="009A223F"/>
    <w:rsid w:val="009E55C7"/>
    <w:rsid w:val="009F4D1C"/>
    <w:rsid w:val="00A30B91"/>
    <w:rsid w:val="00A56F63"/>
    <w:rsid w:val="00AE141C"/>
    <w:rsid w:val="00B35DCB"/>
    <w:rsid w:val="00B37A97"/>
    <w:rsid w:val="00BD03A3"/>
    <w:rsid w:val="00BD2E90"/>
    <w:rsid w:val="00BD4D1F"/>
    <w:rsid w:val="00C35982"/>
    <w:rsid w:val="00C872F9"/>
    <w:rsid w:val="00C95A54"/>
    <w:rsid w:val="00CD6ACF"/>
    <w:rsid w:val="00D45CDE"/>
    <w:rsid w:val="00DE2DDF"/>
    <w:rsid w:val="00E32D41"/>
    <w:rsid w:val="00ED2C66"/>
    <w:rsid w:val="00EE0F8A"/>
    <w:rsid w:val="00F6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23F4"/>
  <w15:docId w15:val="{D6B1784D-10FF-4EE6-BB9F-DC0C9ED2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4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32D41"/>
  </w:style>
  <w:style w:type="character" w:customStyle="1" w:styleId="FootnoteTextChar">
    <w:name w:val="Footnote Text Char"/>
    <w:basedOn w:val="DefaultParagraphFont"/>
    <w:link w:val="FootnoteText"/>
    <w:semiHidden/>
    <w:rsid w:val="00E32D41"/>
    <w:rPr>
      <w:rFonts w:eastAsia="Times New Roman" w:cs="Times New Roman"/>
      <w:sz w:val="20"/>
      <w:szCs w:val="20"/>
      <w:lang w:eastAsia="hu-HU"/>
    </w:rPr>
  </w:style>
  <w:style w:type="paragraph" w:customStyle="1" w:styleId="CVMajor">
    <w:name w:val="CV Major"/>
    <w:basedOn w:val="Normal"/>
    <w:link w:val="CVMajorChar"/>
    <w:rsid w:val="007F206D"/>
    <w:pPr>
      <w:suppressAutoHyphens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ajor-FirstLine">
    <w:name w:val="CV Major - First Line"/>
    <w:basedOn w:val="CVMajor"/>
    <w:next w:val="CVMajor"/>
    <w:link w:val="CVMajor-FirstLineChar"/>
    <w:rsid w:val="007F206D"/>
    <w:pPr>
      <w:spacing w:before="74"/>
    </w:pPr>
  </w:style>
  <w:style w:type="character" w:customStyle="1" w:styleId="CVMajorChar">
    <w:name w:val="CV Major Char"/>
    <w:link w:val="CVMajor"/>
    <w:rsid w:val="007F206D"/>
    <w:rPr>
      <w:rFonts w:ascii="Arial Narrow" w:eastAsia="Times New Roman" w:hAnsi="Arial Narrow" w:cs="Times New Roman"/>
      <w:b/>
      <w:szCs w:val="20"/>
      <w:lang w:eastAsia="ar-SA"/>
    </w:rPr>
  </w:style>
  <w:style w:type="character" w:customStyle="1" w:styleId="CVMajor-FirstLineChar">
    <w:name w:val="CV Major - First Line Char"/>
    <w:basedOn w:val="CVMajorChar"/>
    <w:link w:val="CVMajor-FirstLine"/>
    <w:rsid w:val="007F206D"/>
    <w:rPr>
      <w:rFonts w:ascii="Arial Narrow" w:eastAsia="Times New Roman" w:hAnsi="Arial Narrow" w:cs="Times New Roman"/>
      <w:b/>
      <w:szCs w:val="20"/>
      <w:lang w:eastAsia="ar-SA"/>
    </w:rPr>
  </w:style>
  <w:style w:type="character" w:customStyle="1" w:styleId="EndnoteCharacters">
    <w:name w:val="Endnote Characters"/>
    <w:rsid w:val="007F206D"/>
  </w:style>
  <w:style w:type="character" w:styleId="Hyperlink">
    <w:name w:val="Hyperlink"/>
    <w:basedOn w:val="DefaultParagraphFont"/>
    <w:uiPriority w:val="99"/>
    <w:unhideWhenUsed/>
    <w:rsid w:val="001570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0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1736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Szentgyörgyi Szilárd</dc:creator>
  <cp:lastModifiedBy>Csillingh Erika</cp:lastModifiedBy>
  <cp:revision>8</cp:revision>
  <dcterms:created xsi:type="dcterms:W3CDTF">2020-11-30T15:36:00Z</dcterms:created>
  <dcterms:modified xsi:type="dcterms:W3CDTF">2024-06-07T09:48:00Z</dcterms:modified>
</cp:coreProperties>
</file>